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9D724" w14:textId="77777777" w:rsidR="0035328A" w:rsidRDefault="0035328A"/>
    <w:p w14:paraId="7ECF6261" w14:textId="77777777" w:rsidR="0035328A" w:rsidRDefault="0035328A"/>
    <w:p w14:paraId="74FE2F6D" w14:textId="77777777" w:rsidR="0035328A" w:rsidRDefault="001F7010">
      <w:r>
        <w:rPr>
          <w:noProof/>
          <w:lang w:eastAsia="tr-TR"/>
        </w:rPr>
        <w:pict w14:anchorId="62BC3DE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3.7pt;margin-top:71.5pt;width:500pt;height:30pt;z-index:251659264;mso-position-horizontal-relative:margin;mso-position-vertical-relative:margin" fillcolor="yellow" strokecolor="#f2f2f2 [3041]" strokeweight="3pt">
            <v:shadow on="t" type="perspective" color="#974706 [1609]" opacity=".5" offset="1pt" offset2="-1pt"/>
            <v:textbox>
              <w:txbxContent>
                <w:p w14:paraId="01EBDF48" w14:textId="77777777" w:rsidR="00667090" w:rsidRPr="00755EDB" w:rsidRDefault="00755EDB" w:rsidP="00667090">
                  <w:pPr>
                    <w:pStyle w:val="stBilgi"/>
                    <w:tabs>
                      <w:tab w:val="left" w:pos="426"/>
                    </w:tabs>
                    <w:spacing w:after="240" w:line="276" w:lineRule="auto"/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>Tankın su tahliyesini günlük yapın.</w:t>
                  </w:r>
                </w:p>
                <w:p w14:paraId="50E1825B" w14:textId="77777777" w:rsidR="00A3013E" w:rsidRPr="00504BEF" w:rsidRDefault="00A3013E" w:rsidP="0035328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gramStart"/>
                  <w:r w:rsidRPr="00504BEF">
                    <w:rPr>
                      <w:b/>
                      <w:sz w:val="32"/>
                      <w:szCs w:val="32"/>
                    </w:rPr>
                    <w:t>kullanmayınız</w:t>
                  </w:r>
                  <w:proofErr w:type="gramEnd"/>
                  <w:r w:rsidRPr="00504BEF">
                    <w:rPr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  <w10:wrap anchorx="margin" anchory="margin"/>
          </v:shape>
        </w:pict>
      </w:r>
    </w:p>
    <w:p w14:paraId="566E631B" w14:textId="77777777" w:rsidR="00BF20DA" w:rsidRDefault="00BF20DA"/>
    <w:tbl>
      <w:tblPr>
        <w:tblStyle w:val="TabloKlavuzu"/>
        <w:tblW w:w="4661" w:type="dxa"/>
        <w:jc w:val="center"/>
        <w:tblBorders>
          <w:top w:val="single" w:sz="18" w:space="0" w:color="D99594" w:themeColor="accent2" w:themeTint="99"/>
          <w:left w:val="single" w:sz="18" w:space="0" w:color="D99594" w:themeColor="accent2" w:themeTint="99"/>
          <w:bottom w:val="single" w:sz="18" w:space="0" w:color="D99594" w:themeColor="accent2" w:themeTint="99"/>
          <w:right w:val="single" w:sz="18" w:space="0" w:color="D99594" w:themeColor="accent2" w:themeTint="99"/>
          <w:insideH w:val="single" w:sz="18" w:space="0" w:color="D99594" w:themeColor="accent2" w:themeTint="99"/>
          <w:insideV w:val="single" w:sz="18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2330"/>
        <w:gridCol w:w="2331"/>
      </w:tblGrid>
      <w:tr w:rsidR="00BD0DB0" w14:paraId="38CB0A16" w14:textId="77777777" w:rsidTr="00BD0DB0">
        <w:trPr>
          <w:trHeight w:val="623"/>
          <w:jc w:val="center"/>
        </w:trPr>
        <w:tc>
          <w:tcPr>
            <w:tcW w:w="2330" w:type="dxa"/>
          </w:tcPr>
          <w:p w14:paraId="63DCDC0C" w14:textId="77777777" w:rsidR="00BD0DB0" w:rsidRDefault="00BD0DB0" w:rsidP="000062DD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AA094DF" wp14:editId="2D7C1ECE">
                  <wp:extent cx="925975" cy="896570"/>
                  <wp:effectExtent l="0" t="0" r="0" b="0"/>
                  <wp:docPr id="3" name="Resim 2" descr="\\ANASUNUCU\Mühendislik Belgeler\volkan\İş Sağlığı ve Güvenliği\1 İSG SİSTEMİ\tl\uyarı sembolleri\uyarı2\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ANASUNUCU\Mühendislik Belgeler\volkan\İş Sağlığı ve Güvenliği\1 İSG SİSTEMİ\tl\uyarı sembolleri\uyarı2\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164" cy="896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</w:tcPr>
          <w:p w14:paraId="2AF29F03" w14:textId="77777777" w:rsidR="00BD0DB0" w:rsidRDefault="00BD0DB0" w:rsidP="00A52033">
            <w:pPr>
              <w:jc w:val="center"/>
            </w:pPr>
            <w:r w:rsidRPr="00B212A6">
              <w:rPr>
                <w:noProof/>
                <w:lang w:eastAsia="tr-TR"/>
              </w:rPr>
              <w:drawing>
                <wp:inline distT="0" distB="0" distL="0" distR="0" wp14:anchorId="0DB69EFA" wp14:editId="31FDA401">
                  <wp:extent cx="878476" cy="88900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76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DB0" w14:paraId="5E800B6E" w14:textId="77777777" w:rsidTr="00BD0DB0">
        <w:trPr>
          <w:trHeight w:val="311"/>
          <w:jc w:val="center"/>
        </w:trPr>
        <w:tc>
          <w:tcPr>
            <w:tcW w:w="2330" w:type="dxa"/>
          </w:tcPr>
          <w:p w14:paraId="604EB938" w14:textId="77777777" w:rsidR="00BD0DB0" w:rsidRPr="00955216" w:rsidRDefault="00BD0DB0" w:rsidP="00A52033">
            <w:pPr>
              <w:jc w:val="center"/>
              <w:rPr>
                <w:b/>
              </w:rPr>
            </w:pPr>
            <w:r>
              <w:rPr>
                <w:b/>
              </w:rPr>
              <w:t>Tank patlama tehlikesi</w:t>
            </w:r>
          </w:p>
        </w:tc>
        <w:tc>
          <w:tcPr>
            <w:tcW w:w="2331" w:type="dxa"/>
          </w:tcPr>
          <w:p w14:paraId="47248145" w14:textId="77777777" w:rsidR="00BD0DB0" w:rsidRPr="00955216" w:rsidRDefault="00BD0DB0" w:rsidP="00A52033">
            <w:pPr>
              <w:jc w:val="center"/>
              <w:rPr>
                <w:b/>
              </w:rPr>
            </w:pPr>
            <w:r w:rsidRPr="00955216">
              <w:rPr>
                <w:b/>
              </w:rPr>
              <w:t>Elektrik akımına kapılma tehlikesi</w:t>
            </w:r>
          </w:p>
        </w:tc>
      </w:tr>
    </w:tbl>
    <w:p w14:paraId="71437338" w14:textId="77777777" w:rsidR="00667090" w:rsidRPr="00A52033" w:rsidRDefault="001F7010" w:rsidP="00204118">
      <w:pPr>
        <w:spacing w:after="0"/>
      </w:pPr>
      <w:r>
        <w:rPr>
          <w:noProof/>
          <w:lang w:eastAsia="tr-TR"/>
        </w:rPr>
        <w:pict w14:anchorId="6A898344">
          <v:shape id="_x0000_s1026" type="#_x0000_t202" style="position:absolute;margin-left:0;margin-top:0;width:500pt;height:70pt;z-index:251658240;mso-position-horizontal:center;mso-position-horizontal-relative:margin;mso-position-vertical:top;mso-position-vertical-relative:margin" fillcolor="#c0504d [3205]" strokecolor="#f2f2f2 [3041]" strokeweight="3pt">
            <v:shadow on="t" type="perspective" color="#622423 [1605]" opacity=".5" offset="1pt" offset2="-1pt"/>
            <v:textbox style="mso-next-textbox:#_x0000_s1026">
              <w:txbxContent>
                <w:p w14:paraId="5E0BC08E" w14:textId="77777777" w:rsidR="00A3013E" w:rsidRPr="00504BEF" w:rsidRDefault="00A3013E" w:rsidP="0035328A">
                  <w:pPr>
                    <w:spacing w:line="240" w:lineRule="auto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504BEF">
                    <w:rPr>
                      <w:b/>
                      <w:color w:val="FFFFFF" w:themeColor="background1"/>
                      <w:sz w:val="32"/>
                      <w:szCs w:val="32"/>
                    </w:rPr>
                    <w:t>Güvenli Kullanım Talimatı</w:t>
                  </w:r>
                </w:p>
                <w:p w14:paraId="03E6FBCE" w14:textId="77777777" w:rsidR="00A3013E" w:rsidRPr="00504BEF" w:rsidRDefault="00755EDB" w:rsidP="00B16A86">
                  <w:pPr>
                    <w:spacing w:line="240" w:lineRule="auto"/>
                    <w:jc w:val="center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b/>
                      <w:color w:val="FFFFFF" w:themeColor="background1"/>
                      <w:sz w:val="56"/>
                      <w:szCs w:val="56"/>
                    </w:rPr>
                    <w:t>Kompresör</w:t>
                  </w:r>
                  <w:r w:rsidR="00667090">
                    <w:rPr>
                      <w:b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</w:p>
    <w:p w14:paraId="43A819A3" w14:textId="77777777" w:rsidR="00861C5C" w:rsidRDefault="001F7010" w:rsidP="00AA330D">
      <w:pPr>
        <w:tabs>
          <w:tab w:val="left" w:pos="1260"/>
        </w:tabs>
        <w:spacing w:after="0" w:line="240" w:lineRule="auto"/>
        <w:rPr>
          <w:b/>
        </w:rPr>
      </w:pPr>
      <w:r>
        <w:rPr>
          <w:noProof/>
          <w:lang w:eastAsia="tr-TR"/>
        </w:rPr>
        <w:pict w14:anchorId="387DBDCA">
          <v:shape id="_x0000_s1030" type="#_x0000_t202" style="position:absolute;margin-left:-23.7pt;margin-top:9.75pt;width:500pt;height:555pt;z-index:251665408;mso-position-horizontal-relative:text;mso-position-vertical-relative:text" fillcolor="white [3201]" strokecolor="#c0504d [3205]" strokeweight="2.5pt">
            <v:shadow color="#868686"/>
            <v:textbox style="mso-next-textbox:#_x0000_s1030">
              <w:txbxContent>
                <w:p w14:paraId="4CAD9DF8" w14:textId="77777777" w:rsidR="00755EDB" w:rsidRDefault="00955216" w:rsidP="00957F5E">
                  <w:pPr>
                    <w:spacing w:after="0" w:line="480" w:lineRule="auto"/>
                    <w:jc w:val="center"/>
                    <w:rPr>
                      <w:b/>
                      <w:color w:val="FF0000"/>
                      <w:u w:val="single"/>
                    </w:rPr>
                  </w:pPr>
                  <w:r>
                    <w:rPr>
                      <w:b/>
                      <w:color w:val="FF0000"/>
                      <w:u w:val="single"/>
                    </w:rPr>
                    <w:t>Güvenli Çalışma</w:t>
                  </w:r>
                  <w:r w:rsidR="00AA330D">
                    <w:rPr>
                      <w:b/>
                      <w:color w:val="FF0000"/>
                      <w:u w:val="single"/>
                    </w:rPr>
                    <w:t xml:space="preserve"> Kuralları</w:t>
                  </w:r>
                </w:p>
                <w:p w14:paraId="3B92121A" w14:textId="77777777" w:rsidR="00A3013E" w:rsidRPr="00755EDB" w:rsidRDefault="00755EDB" w:rsidP="00F37818">
                  <w:pPr>
                    <w:pStyle w:val="ListeParagraf"/>
                    <w:numPr>
                      <w:ilvl w:val="0"/>
                      <w:numId w:val="10"/>
                    </w:numPr>
                    <w:spacing w:after="0" w:line="360" w:lineRule="auto"/>
                    <w:rPr>
                      <w:b/>
                      <w:color w:val="FF0000"/>
                      <w:u w:val="single"/>
                    </w:rPr>
                  </w:pPr>
                  <w:r w:rsidRPr="00755EDB">
                    <w:rPr>
                      <w:rFonts w:cstheme="minorHAnsi"/>
                      <w:b/>
                    </w:rPr>
                    <w:t xml:space="preserve">Makineyi kullanmaya başlamadan önce üretici firmanın hazırladığı makine kullanım talimatını </w:t>
                  </w:r>
                  <w:r w:rsidR="00760FB7">
                    <w:rPr>
                      <w:rFonts w:cstheme="minorHAnsi"/>
                      <w:b/>
                    </w:rPr>
                    <w:t xml:space="preserve">mutlaka </w:t>
                  </w:r>
                  <w:r w:rsidRPr="00755EDB">
                    <w:rPr>
                      <w:rFonts w:cstheme="minorHAnsi"/>
                      <w:b/>
                    </w:rPr>
                    <w:t>okuyun.</w:t>
                  </w:r>
                </w:p>
                <w:p w14:paraId="6DCD5592" w14:textId="77777777" w:rsidR="00755EDB" w:rsidRPr="00755EDB" w:rsidRDefault="00755EDB" w:rsidP="00F37818">
                  <w:pPr>
                    <w:pStyle w:val="GvdeMetniGirintisi"/>
                    <w:numPr>
                      <w:ilvl w:val="0"/>
                      <w:numId w:val="10"/>
                    </w:numPr>
                    <w:spacing w:line="360" w:lineRule="auto"/>
                    <w:ind w:right="112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55ED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Makineyi kullanmadan önce herhangi bir aşınmış, gevşemiş veya hasarlı parçanın olup olmadığını kontrol edin. </w:t>
                  </w:r>
                </w:p>
                <w:p w14:paraId="7958B1FB" w14:textId="77777777" w:rsidR="00755EDB" w:rsidRDefault="00755EDB" w:rsidP="00F37818">
                  <w:pPr>
                    <w:pStyle w:val="GvdeMetniGirintisi"/>
                    <w:numPr>
                      <w:ilvl w:val="0"/>
                      <w:numId w:val="10"/>
                    </w:numPr>
                    <w:spacing w:line="360" w:lineRule="auto"/>
                    <w:ind w:right="112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55ED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Yağ miktarının yeterli miktarda olmasına ve yağ haznesinin hava deliğinin temiz olmasına dikkat edin. </w:t>
                  </w:r>
                </w:p>
                <w:p w14:paraId="5AB0D268" w14:textId="77777777" w:rsidR="00755EDB" w:rsidRDefault="00755EDB" w:rsidP="00F37818">
                  <w:pPr>
                    <w:pStyle w:val="GvdeMetniGirintisi"/>
                    <w:numPr>
                      <w:ilvl w:val="0"/>
                      <w:numId w:val="10"/>
                    </w:numPr>
                    <w:spacing w:line="360" w:lineRule="auto"/>
                    <w:ind w:right="112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55ED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Kompresörü topraklı priz haricinde ve belirtilen voltaj değerlerinin d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ışındaki bağlantılara takmayın.</w:t>
                  </w:r>
                </w:p>
                <w:p w14:paraId="4C84D318" w14:textId="77777777" w:rsidR="00755EDB" w:rsidRPr="00755EDB" w:rsidRDefault="00755EDB" w:rsidP="00F37818">
                  <w:pPr>
                    <w:pStyle w:val="GvdeMetniGirintisi"/>
                    <w:numPr>
                      <w:ilvl w:val="0"/>
                      <w:numId w:val="10"/>
                    </w:numPr>
                    <w:spacing w:line="360" w:lineRule="auto"/>
                    <w:ind w:right="112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55ED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Kompresörü ıslak ve patlayıcı ortamlarda çalıştırmayın. Makineyi çalışır vaziyette ve elektrik bağlantısı var iken kesinlikle bakımını yapmayın. </w:t>
                  </w:r>
                </w:p>
                <w:p w14:paraId="1EA32E77" w14:textId="77777777" w:rsidR="00755EDB" w:rsidRPr="00755EDB" w:rsidRDefault="00755EDB" w:rsidP="00F37818">
                  <w:pPr>
                    <w:pStyle w:val="GvdeMetniGirintisi"/>
                    <w:numPr>
                      <w:ilvl w:val="0"/>
                      <w:numId w:val="10"/>
                    </w:numPr>
                    <w:spacing w:line="360" w:lineRule="auto"/>
                    <w:ind w:right="112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55ED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Hava basıncı ayar düğmesi fabrikada üründen en iyi performansı alacağınız şekilde ayarlanmıştır. Kesinlikle ayarlarıyla oynamayın ve düğmeyi yerinden çıkarmayın. Yüksek basınç ürününüze zarar verebilir ve kişisel yaralanmalara sebep olabilir. </w:t>
                  </w:r>
                </w:p>
                <w:p w14:paraId="753A5089" w14:textId="77777777" w:rsidR="00755EDB" w:rsidRDefault="00755EDB" w:rsidP="00F37818">
                  <w:pPr>
                    <w:pStyle w:val="GvdeMetniGirintisi"/>
                    <w:numPr>
                      <w:ilvl w:val="0"/>
                      <w:numId w:val="10"/>
                    </w:numPr>
                    <w:spacing w:line="360" w:lineRule="auto"/>
                    <w:ind w:right="112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55ED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Hava kompresörü kullanım sırasında sıcaktır. Ürün çalışır durumda iken kesinlikle motora, boru sistemine ve kompresör pompasına dokunmayın. Kayış koruması olmadan kesinlikle kompresörü çalıştırmayın. </w:t>
                  </w:r>
                </w:p>
                <w:p w14:paraId="593098A5" w14:textId="77777777" w:rsidR="00755EDB" w:rsidRDefault="00755EDB" w:rsidP="00F37818">
                  <w:pPr>
                    <w:pStyle w:val="GvdeMetniGirintisi"/>
                    <w:numPr>
                      <w:ilvl w:val="0"/>
                      <w:numId w:val="10"/>
                    </w:numPr>
                    <w:spacing w:line="360" w:lineRule="auto"/>
                    <w:ind w:right="112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Çalışma basıncının üzerin</w:t>
                  </w:r>
                  <w:r w:rsidR="00760FB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 bir basınç değerine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ayarlamayın ve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prosestatla</w:t>
                  </w:r>
                  <w:proofErr w:type="spellEnd"/>
                  <w:r w:rsidR="00957F5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(basınç şalteri)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oynamayın.</w:t>
                  </w:r>
                  <w:r w:rsidR="00760FB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Bu işlem tankın patlamasına sebep olabilir.</w:t>
                  </w:r>
                </w:p>
                <w:p w14:paraId="5D6F6D64" w14:textId="77777777" w:rsidR="00760FB7" w:rsidRPr="00755EDB" w:rsidRDefault="00760FB7" w:rsidP="00F37818">
                  <w:pPr>
                    <w:pStyle w:val="GvdeMetniGirintisi"/>
                    <w:numPr>
                      <w:ilvl w:val="0"/>
                      <w:numId w:val="10"/>
                    </w:numPr>
                    <w:spacing w:line="360" w:lineRule="auto"/>
                    <w:ind w:right="112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Makine döner aksam koruyucularını çıkarmayın, koruyucusuz makineyi çalıştırmayın.</w:t>
                  </w:r>
                </w:p>
                <w:p w14:paraId="16C48D4B" w14:textId="77777777" w:rsidR="00755EDB" w:rsidRDefault="00755EDB" w:rsidP="00AA330D">
                  <w:pPr>
                    <w:spacing w:after="0"/>
                  </w:pPr>
                </w:p>
                <w:p w14:paraId="0D6D224F" w14:textId="77777777" w:rsidR="00F37818" w:rsidRDefault="00F37818" w:rsidP="00AA330D">
                  <w:pPr>
                    <w:spacing w:after="0"/>
                  </w:pPr>
                </w:p>
                <w:p w14:paraId="2EC9DCAF" w14:textId="77777777" w:rsidR="00F37818" w:rsidRDefault="00F37818" w:rsidP="00AA330D">
                  <w:pPr>
                    <w:spacing w:after="0"/>
                  </w:pPr>
                </w:p>
                <w:p w14:paraId="1123F0F5" w14:textId="77777777" w:rsidR="00F37818" w:rsidRPr="00F37818" w:rsidRDefault="00F37818" w:rsidP="00F37818">
                  <w:pPr>
                    <w:spacing w:after="0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F37818">
                    <w:rPr>
                      <w:b/>
                      <w:color w:val="FF0000"/>
                      <w:sz w:val="32"/>
                      <w:szCs w:val="32"/>
                    </w:rPr>
                    <w:t>KOMPRESÖRE YETKİLİ VE GÖREVLİDEN BAŞKALARI MÜDAHALE EDEMEZ.</w:t>
                  </w:r>
                </w:p>
              </w:txbxContent>
            </v:textbox>
          </v:shape>
        </w:pict>
      </w:r>
      <w:r w:rsidR="00107605">
        <w:rPr>
          <w:b/>
        </w:rPr>
        <w:br/>
      </w:r>
    </w:p>
    <w:p w14:paraId="22EC6A71" w14:textId="77777777" w:rsidR="00F16AF2" w:rsidRDefault="00F16AF2" w:rsidP="00A3013E">
      <w:pPr>
        <w:spacing w:line="240" w:lineRule="auto"/>
        <w:rPr>
          <w:b/>
        </w:rPr>
      </w:pPr>
    </w:p>
    <w:sectPr w:rsidR="00F16AF2" w:rsidSect="006B36E9">
      <w:pgSz w:w="11906" w:h="16838"/>
      <w:pgMar w:top="720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11D64" w14:textId="77777777" w:rsidR="001F7010" w:rsidRDefault="001F7010" w:rsidP="009C1052">
      <w:pPr>
        <w:spacing w:after="0" w:line="240" w:lineRule="auto"/>
      </w:pPr>
      <w:r>
        <w:separator/>
      </w:r>
    </w:p>
  </w:endnote>
  <w:endnote w:type="continuationSeparator" w:id="0">
    <w:p w14:paraId="2F2A0788" w14:textId="77777777" w:rsidR="001F7010" w:rsidRDefault="001F7010" w:rsidP="009C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9F893" w14:textId="77777777" w:rsidR="001F7010" w:rsidRDefault="001F7010" w:rsidP="009C1052">
      <w:pPr>
        <w:spacing w:after="0" w:line="240" w:lineRule="auto"/>
      </w:pPr>
      <w:r>
        <w:separator/>
      </w:r>
    </w:p>
  </w:footnote>
  <w:footnote w:type="continuationSeparator" w:id="0">
    <w:p w14:paraId="7FADB058" w14:textId="77777777" w:rsidR="001F7010" w:rsidRDefault="001F7010" w:rsidP="009C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758"/>
    <w:multiLevelType w:val="hybridMultilevel"/>
    <w:tmpl w:val="9816292E"/>
    <w:lvl w:ilvl="0" w:tplc="8B7EF004">
      <w:start w:val="1"/>
      <w:numFmt w:val="bullet"/>
      <w:lvlText w:val=""/>
      <w:lvlJc w:val="righ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447C0F"/>
    <w:multiLevelType w:val="hybridMultilevel"/>
    <w:tmpl w:val="5CDE07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95C94"/>
    <w:multiLevelType w:val="hybridMultilevel"/>
    <w:tmpl w:val="D95E7A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24FD8"/>
    <w:multiLevelType w:val="hybridMultilevel"/>
    <w:tmpl w:val="9DD2035E"/>
    <w:lvl w:ilvl="0" w:tplc="A356C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090C"/>
    <w:multiLevelType w:val="hybridMultilevel"/>
    <w:tmpl w:val="7BE2FB0C"/>
    <w:lvl w:ilvl="0" w:tplc="8B7EF00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E6360"/>
    <w:multiLevelType w:val="hybridMultilevel"/>
    <w:tmpl w:val="6BE6B84E"/>
    <w:lvl w:ilvl="0" w:tplc="8B7EF00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E0906"/>
    <w:multiLevelType w:val="hybridMultilevel"/>
    <w:tmpl w:val="7446132C"/>
    <w:lvl w:ilvl="0" w:tplc="041F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4DEE64A2"/>
    <w:multiLevelType w:val="hybridMultilevel"/>
    <w:tmpl w:val="97EA924E"/>
    <w:lvl w:ilvl="0" w:tplc="235E2F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F6C7F"/>
    <w:multiLevelType w:val="hybridMultilevel"/>
    <w:tmpl w:val="A322EABE"/>
    <w:lvl w:ilvl="0" w:tplc="10F86DC2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0844D4"/>
    <w:multiLevelType w:val="hybridMultilevel"/>
    <w:tmpl w:val="F51CF0FA"/>
    <w:lvl w:ilvl="0" w:tplc="5F0CB71C">
      <w:start w:val="1"/>
      <w:numFmt w:val="decimal"/>
      <w:lvlText w:val="%1."/>
      <w:lvlJc w:val="left"/>
      <w:pPr>
        <w:ind w:left="7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89" w:hanging="360"/>
      </w:pPr>
    </w:lvl>
    <w:lvl w:ilvl="2" w:tplc="041F001B" w:tentative="1">
      <w:start w:val="1"/>
      <w:numFmt w:val="lowerRoman"/>
      <w:lvlText w:val="%3."/>
      <w:lvlJc w:val="right"/>
      <w:pPr>
        <w:ind w:left="2209" w:hanging="180"/>
      </w:pPr>
    </w:lvl>
    <w:lvl w:ilvl="3" w:tplc="041F000F" w:tentative="1">
      <w:start w:val="1"/>
      <w:numFmt w:val="decimal"/>
      <w:lvlText w:val="%4."/>
      <w:lvlJc w:val="left"/>
      <w:pPr>
        <w:ind w:left="2929" w:hanging="360"/>
      </w:pPr>
    </w:lvl>
    <w:lvl w:ilvl="4" w:tplc="041F0019" w:tentative="1">
      <w:start w:val="1"/>
      <w:numFmt w:val="lowerLetter"/>
      <w:lvlText w:val="%5."/>
      <w:lvlJc w:val="left"/>
      <w:pPr>
        <w:ind w:left="3649" w:hanging="360"/>
      </w:pPr>
    </w:lvl>
    <w:lvl w:ilvl="5" w:tplc="041F001B" w:tentative="1">
      <w:start w:val="1"/>
      <w:numFmt w:val="lowerRoman"/>
      <w:lvlText w:val="%6."/>
      <w:lvlJc w:val="right"/>
      <w:pPr>
        <w:ind w:left="4369" w:hanging="180"/>
      </w:pPr>
    </w:lvl>
    <w:lvl w:ilvl="6" w:tplc="041F000F" w:tentative="1">
      <w:start w:val="1"/>
      <w:numFmt w:val="decimal"/>
      <w:lvlText w:val="%7."/>
      <w:lvlJc w:val="left"/>
      <w:pPr>
        <w:ind w:left="5089" w:hanging="360"/>
      </w:pPr>
    </w:lvl>
    <w:lvl w:ilvl="7" w:tplc="041F0019" w:tentative="1">
      <w:start w:val="1"/>
      <w:numFmt w:val="lowerLetter"/>
      <w:lvlText w:val="%8."/>
      <w:lvlJc w:val="left"/>
      <w:pPr>
        <w:ind w:left="5809" w:hanging="360"/>
      </w:pPr>
    </w:lvl>
    <w:lvl w:ilvl="8" w:tplc="041F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28A"/>
    <w:rsid w:val="00002890"/>
    <w:rsid w:val="000062DD"/>
    <w:rsid w:val="00044EE9"/>
    <w:rsid w:val="00072A85"/>
    <w:rsid w:val="000B5383"/>
    <w:rsid w:val="000C31BD"/>
    <w:rsid w:val="000D379B"/>
    <w:rsid w:val="000D5AD1"/>
    <w:rsid w:val="000D6BB7"/>
    <w:rsid w:val="000D6CFA"/>
    <w:rsid w:val="00107605"/>
    <w:rsid w:val="00124196"/>
    <w:rsid w:val="00166CB8"/>
    <w:rsid w:val="00175555"/>
    <w:rsid w:val="001C4B24"/>
    <w:rsid w:val="001D063B"/>
    <w:rsid w:val="001E0CFB"/>
    <w:rsid w:val="001F7010"/>
    <w:rsid w:val="00201089"/>
    <w:rsid w:val="00204118"/>
    <w:rsid w:val="00222B0A"/>
    <w:rsid w:val="00242493"/>
    <w:rsid w:val="002B7237"/>
    <w:rsid w:val="003218D1"/>
    <w:rsid w:val="0035328A"/>
    <w:rsid w:val="00364833"/>
    <w:rsid w:val="00376B30"/>
    <w:rsid w:val="00394C0C"/>
    <w:rsid w:val="003F43BB"/>
    <w:rsid w:val="00402DC8"/>
    <w:rsid w:val="00403E24"/>
    <w:rsid w:val="00434087"/>
    <w:rsid w:val="00444126"/>
    <w:rsid w:val="004610CD"/>
    <w:rsid w:val="00484EE2"/>
    <w:rsid w:val="004A621C"/>
    <w:rsid w:val="004A76EC"/>
    <w:rsid w:val="004B75E4"/>
    <w:rsid w:val="004D091D"/>
    <w:rsid w:val="00504BEF"/>
    <w:rsid w:val="00507092"/>
    <w:rsid w:val="005148DD"/>
    <w:rsid w:val="0052322F"/>
    <w:rsid w:val="00560035"/>
    <w:rsid w:val="00561D05"/>
    <w:rsid w:val="005745C5"/>
    <w:rsid w:val="0057613C"/>
    <w:rsid w:val="005B0599"/>
    <w:rsid w:val="00623C9D"/>
    <w:rsid w:val="00631852"/>
    <w:rsid w:val="006419C8"/>
    <w:rsid w:val="00667090"/>
    <w:rsid w:val="00672455"/>
    <w:rsid w:val="00676596"/>
    <w:rsid w:val="00690F4B"/>
    <w:rsid w:val="006B36E9"/>
    <w:rsid w:val="006F1D3B"/>
    <w:rsid w:val="00724A9D"/>
    <w:rsid w:val="00736F36"/>
    <w:rsid w:val="00744194"/>
    <w:rsid w:val="00755EDB"/>
    <w:rsid w:val="0076053E"/>
    <w:rsid w:val="00760FB7"/>
    <w:rsid w:val="00777ADE"/>
    <w:rsid w:val="007F283B"/>
    <w:rsid w:val="00805198"/>
    <w:rsid w:val="00861C5C"/>
    <w:rsid w:val="00863058"/>
    <w:rsid w:val="00863455"/>
    <w:rsid w:val="008777F3"/>
    <w:rsid w:val="008839B8"/>
    <w:rsid w:val="008947D2"/>
    <w:rsid w:val="008F7CB6"/>
    <w:rsid w:val="00913EC3"/>
    <w:rsid w:val="00927BC3"/>
    <w:rsid w:val="00946018"/>
    <w:rsid w:val="00955216"/>
    <w:rsid w:val="00956708"/>
    <w:rsid w:val="00956A04"/>
    <w:rsid w:val="00957F5E"/>
    <w:rsid w:val="009616BA"/>
    <w:rsid w:val="009712A7"/>
    <w:rsid w:val="00983750"/>
    <w:rsid w:val="009A41D7"/>
    <w:rsid w:val="009A4FB6"/>
    <w:rsid w:val="009C1052"/>
    <w:rsid w:val="009C4B55"/>
    <w:rsid w:val="009D7246"/>
    <w:rsid w:val="009E4B83"/>
    <w:rsid w:val="00A0223B"/>
    <w:rsid w:val="00A1198E"/>
    <w:rsid w:val="00A3013E"/>
    <w:rsid w:val="00A52033"/>
    <w:rsid w:val="00A67704"/>
    <w:rsid w:val="00AA330D"/>
    <w:rsid w:val="00AA3E62"/>
    <w:rsid w:val="00AA5784"/>
    <w:rsid w:val="00AD3B77"/>
    <w:rsid w:val="00AE0657"/>
    <w:rsid w:val="00AE3D7B"/>
    <w:rsid w:val="00AF4CAE"/>
    <w:rsid w:val="00AF7257"/>
    <w:rsid w:val="00B167C2"/>
    <w:rsid w:val="00B16A86"/>
    <w:rsid w:val="00B212A6"/>
    <w:rsid w:val="00B42EF2"/>
    <w:rsid w:val="00B80D10"/>
    <w:rsid w:val="00B87059"/>
    <w:rsid w:val="00B95866"/>
    <w:rsid w:val="00B95B59"/>
    <w:rsid w:val="00BC0895"/>
    <w:rsid w:val="00BD0DB0"/>
    <w:rsid w:val="00BD471F"/>
    <w:rsid w:val="00BF20DA"/>
    <w:rsid w:val="00C037F0"/>
    <w:rsid w:val="00C156D9"/>
    <w:rsid w:val="00C35C5F"/>
    <w:rsid w:val="00C372BD"/>
    <w:rsid w:val="00C61736"/>
    <w:rsid w:val="00C62F02"/>
    <w:rsid w:val="00CC567D"/>
    <w:rsid w:val="00CE0F89"/>
    <w:rsid w:val="00D32824"/>
    <w:rsid w:val="00D71957"/>
    <w:rsid w:val="00D83B5C"/>
    <w:rsid w:val="00D84EC1"/>
    <w:rsid w:val="00DA01F6"/>
    <w:rsid w:val="00DB2071"/>
    <w:rsid w:val="00DD5371"/>
    <w:rsid w:val="00E27C2E"/>
    <w:rsid w:val="00E65A28"/>
    <w:rsid w:val="00E71E5C"/>
    <w:rsid w:val="00E77BB4"/>
    <w:rsid w:val="00E83648"/>
    <w:rsid w:val="00EA02F8"/>
    <w:rsid w:val="00EB2018"/>
    <w:rsid w:val="00EB4AB8"/>
    <w:rsid w:val="00EC1245"/>
    <w:rsid w:val="00EF06BF"/>
    <w:rsid w:val="00F1176C"/>
    <w:rsid w:val="00F16AF2"/>
    <w:rsid w:val="00F37818"/>
    <w:rsid w:val="00F52D0D"/>
    <w:rsid w:val="00F6136C"/>
    <w:rsid w:val="00F815A1"/>
    <w:rsid w:val="00F83CE7"/>
    <w:rsid w:val="00FA02AE"/>
    <w:rsid w:val="00FC74F4"/>
    <w:rsid w:val="00FE244A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D791C06"/>
  <w15:docId w15:val="{828CE107-50D1-478A-BB40-94A5E9BE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2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28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5328A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3532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rsid w:val="00667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66709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66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5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755EDB"/>
    <w:pPr>
      <w:spacing w:after="0" w:line="240" w:lineRule="auto"/>
      <w:ind w:firstLine="60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755ED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C1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71271-E4AC-4F2E-8D10-B1951EB9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savas polat</cp:lastModifiedBy>
  <cp:revision>13</cp:revision>
  <dcterms:created xsi:type="dcterms:W3CDTF">2012-08-02T07:55:00Z</dcterms:created>
  <dcterms:modified xsi:type="dcterms:W3CDTF">2021-01-28T10:11:00Z</dcterms:modified>
</cp:coreProperties>
</file>